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B339" w14:textId="77777777" w:rsidR="000E2A38" w:rsidRDefault="0077591B" w:rsidP="00C972A1">
      <w:pPr>
        <w:pStyle w:val="Listaszerbekezds2"/>
        <w:spacing w:after="0" w:line="240" w:lineRule="auto"/>
        <w:ind w:left="357"/>
        <w:jc w:val="center"/>
        <w:rPr>
          <w:b/>
        </w:rPr>
      </w:pPr>
      <w:r>
        <w:rPr>
          <w:b/>
        </w:rPr>
        <w:t>TANTÁRGYI TEMATIKA</w:t>
      </w:r>
      <w:r w:rsidR="007A2191">
        <w:rPr>
          <w:b/>
        </w:rPr>
        <w:br/>
      </w:r>
    </w:p>
    <w:p w14:paraId="54275BFD" w14:textId="189A912A" w:rsidR="00D40DE0" w:rsidRDefault="00666214" w:rsidP="00C972A1">
      <w:pPr>
        <w:pStyle w:val="Listaszerbekezds2"/>
        <w:spacing w:after="0" w:line="240" w:lineRule="auto"/>
        <w:ind w:left="357"/>
        <w:jc w:val="center"/>
        <w:rPr>
          <w:b/>
        </w:rPr>
      </w:pPr>
      <w:r w:rsidRPr="00805892">
        <w:rPr>
          <w:b/>
        </w:rPr>
        <w:t>Polgári és tárasági jog</w:t>
      </w:r>
      <w:r w:rsidR="005F71C3" w:rsidRPr="00897BA8">
        <w:rPr>
          <w:b/>
        </w:rPr>
        <w:t xml:space="preserve">; </w:t>
      </w:r>
    </w:p>
    <w:p w14:paraId="2AE18CB3" w14:textId="77777777" w:rsidR="000E2A38" w:rsidRDefault="000E2A38" w:rsidP="00C972A1">
      <w:pPr>
        <w:pStyle w:val="Listaszerbekezds2"/>
        <w:spacing w:after="0" w:line="240" w:lineRule="auto"/>
        <w:ind w:left="357"/>
        <w:jc w:val="center"/>
        <w:rPr>
          <w:b/>
        </w:rPr>
      </w:pPr>
    </w:p>
    <w:p w14:paraId="54275BFE" w14:textId="614B9009" w:rsidR="005F71C3" w:rsidRDefault="00D40DE0" w:rsidP="00C972A1">
      <w:pPr>
        <w:pStyle w:val="Listaszerbekezds2"/>
        <w:spacing w:after="0" w:line="240" w:lineRule="auto"/>
        <w:ind w:left="357"/>
        <w:jc w:val="center"/>
        <w:rPr>
          <w:b/>
        </w:rPr>
      </w:pPr>
      <w:r>
        <w:rPr>
          <w:b/>
        </w:rPr>
        <w:t>MTB MA</w:t>
      </w:r>
      <w:r w:rsidR="005F71C3" w:rsidRPr="00897BA8">
        <w:rPr>
          <w:b/>
        </w:rPr>
        <w:t xml:space="preserve"> (nappali-levelező)</w:t>
      </w:r>
    </w:p>
    <w:p w14:paraId="7FC91BDC" w14:textId="77777777" w:rsidR="000E2A38" w:rsidRDefault="000E2A38" w:rsidP="00C972A1">
      <w:pPr>
        <w:pStyle w:val="Listaszerbekezds2"/>
        <w:spacing w:after="0" w:line="240" w:lineRule="auto"/>
        <w:ind w:left="357"/>
        <w:jc w:val="center"/>
        <w:rPr>
          <w:b/>
        </w:rPr>
      </w:pPr>
    </w:p>
    <w:p w14:paraId="54275BFF" w14:textId="0A86728F" w:rsidR="00B3609A" w:rsidRDefault="00B3609A" w:rsidP="00C972A1">
      <w:pPr>
        <w:pStyle w:val="Listaszerbekezds2"/>
        <w:spacing w:after="0" w:line="240" w:lineRule="auto"/>
        <w:ind w:left="357"/>
        <w:jc w:val="center"/>
        <w:rPr>
          <w:b/>
        </w:rPr>
      </w:pPr>
      <w:r>
        <w:rPr>
          <w:b/>
        </w:rPr>
        <w:t>20</w:t>
      </w:r>
      <w:r w:rsidR="009E10F4">
        <w:rPr>
          <w:b/>
        </w:rPr>
        <w:t>2</w:t>
      </w:r>
      <w:r w:rsidR="002E1346">
        <w:rPr>
          <w:b/>
        </w:rPr>
        <w:t>5</w:t>
      </w:r>
      <w:r>
        <w:rPr>
          <w:b/>
        </w:rPr>
        <w:t>/</w:t>
      </w:r>
      <w:r w:rsidR="000E2A38">
        <w:rPr>
          <w:b/>
        </w:rPr>
        <w:t>2</w:t>
      </w:r>
      <w:r w:rsidR="002E1346">
        <w:rPr>
          <w:b/>
        </w:rPr>
        <w:t>6</w:t>
      </w:r>
      <w:r>
        <w:rPr>
          <w:b/>
        </w:rPr>
        <w:t>/2.</w:t>
      </w:r>
      <w:r w:rsidR="000E2A38">
        <w:rPr>
          <w:b/>
        </w:rPr>
        <w:t xml:space="preserve"> félév</w:t>
      </w:r>
    </w:p>
    <w:p w14:paraId="54275C00" w14:textId="77777777" w:rsidR="00B3609A" w:rsidRPr="00897BA8" w:rsidRDefault="00B3609A" w:rsidP="00C972A1">
      <w:pPr>
        <w:pStyle w:val="Listaszerbekezds2"/>
        <w:spacing w:after="0" w:line="240" w:lineRule="auto"/>
        <w:ind w:left="357"/>
        <w:jc w:val="center"/>
        <w:rPr>
          <w:b/>
        </w:rPr>
      </w:pPr>
    </w:p>
    <w:tbl>
      <w:tblPr>
        <w:tblW w:w="967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835"/>
      </w:tblGrid>
      <w:tr w:rsidR="0010535D" w:rsidRPr="000E2A38" w14:paraId="54275C09" w14:textId="77777777"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01" w14:textId="77777777" w:rsidR="0010535D" w:rsidRPr="000E2A38" w:rsidRDefault="005F71C3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 xml:space="preserve"> </w:t>
            </w:r>
            <w:r w:rsidR="0077591B" w:rsidRPr="000E2A38">
              <w:rPr>
                <w:b/>
              </w:rPr>
              <w:t>Tantárgy neve:</w:t>
            </w:r>
          </w:p>
          <w:p w14:paraId="54275C02" w14:textId="08485105" w:rsidR="0010535D" w:rsidRPr="000E2A38" w:rsidRDefault="00666214" w:rsidP="00E50513">
            <w:pPr>
              <w:spacing w:after="0" w:line="240" w:lineRule="auto"/>
              <w:rPr>
                <w:i/>
              </w:rPr>
            </w:pPr>
            <w:r w:rsidRPr="000E2A38">
              <w:rPr>
                <w:rFonts w:eastAsia="Times New Roman"/>
                <w:lang w:eastAsia="hu-HU"/>
              </w:rPr>
              <w:t>Polgári és tár</w:t>
            </w:r>
            <w:r w:rsidR="00FB4CCF">
              <w:rPr>
                <w:rFonts w:eastAsia="Times New Roman"/>
                <w:lang w:eastAsia="hu-HU"/>
              </w:rPr>
              <w:t>s</w:t>
            </w:r>
            <w:r w:rsidRPr="000E2A38">
              <w:rPr>
                <w:rFonts w:eastAsia="Times New Roman"/>
                <w:lang w:eastAsia="hu-HU"/>
              </w:rPr>
              <w:t>asági jog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03" w14:textId="77777777" w:rsidR="00B061CE" w:rsidRPr="000E2A38" w:rsidRDefault="00690B14">
            <w:pPr>
              <w:spacing w:after="0" w:line="240" w:lineRule="auto"/>
            </w:pPr>
            <w:r w:rsidRPr="000E2A38">
              <w:rPr>
                <w:b/>
              </w:rPr>
              <w:t>Tantárgy Neptun-</w:t>
            </w:r>
            <w:r w:rsidR="0077591B" w:rsidRPr="000E2A38">
              <w:rPr>
                <w:b/>
              </w:rPr>
              <w:t>kódja:</w:t>
            </w:r>
            <w:r w:rsidR="0077591B" w:rsidRPr="000E2A38">
              <w:t xml:space="preserve"> </w:t>
            </w:r>
          </w:p>
          <w:p w14:paraId="54275C04" w14:textId="77777777" w:rsidR="00666D9E" w:rsidRPr="000E2A38" w:rsidRDefault="00666D9E" w:rsidP="00666D9E">
            <w:pPr>
              <w:spacing w:after="0" w:line="240" w:lineRule="auto"/>
            </w:pPr>
            <w:r w:rsidRPr="000E2A38">
              <w:t xml:space="preserve">Nappali tagozat: </w:t>
            </w:r>
            <w:r w:rsidR="00666214" w:rsidRPr="000E2A38">
              <w:t>AJPJT600MMAN4</w:t>
            </w:r>
          </w:p>
          <w:p w14:paraId="54275C05" w14:textId="77777777" w:rsidR="00666D9E" w:rsidRPr="000E2A38" w:rsidRDefault="00666D9E" w:rsidP="00666D9E">
            <w:pPr>
              <w:spacing w:after="0" w:line="240" w:lineRule="auto"/>
            </w:pPr>
            <w:r w:rsidRPr="000E2A38">
              <w:t xml:space="preserve">Levelező tagozat: </w:t>
            </w:r>
            <w:r w:rsidR="00666214" w:rsidRPr="000E2A38">
              <w:t>AJPJT600MMAL4</w:t>
            </w:r>
          </w:p>
          <w:p w14:paraId="54275C06" w14:textId="77777777" w:rsidR="007C68D5" w:rsidRPr="000E2A38" w:rsidRDefault="007C68D5" w:rsidP="00666D9E">
            <w:pPr>
              <w:spacing w:after="0" w:line="240" w:lineRule="auto"/>
            </w:pPr>
          </w:p>
          <w:p w14:paraId="54275C07" w14:textId="77777777" w:rsidR="00B061CE" w:rsidRPr="000E2A38" w:rsidRDefault="0077591B" w:rsidP="00A57904">
            <w:pPr>
              <w:spacing w:after="0" w:line="240" w:lineRule="auto"/>
            </w:pPr>
            <w:r w:rsidRPr="000E2A38">
              <w:rPr>
                <w:b/>
              </w:rPr>
              <w:t>Tárgyfelelős intézet:</w:t>
            </w:r>
            <w:r w:rsidRPr="000E2A38">
              <w:t xml:space="preserve"> </w:t>
            </w:r>
          </w:p>
          <w:p w14:paraId="54275C08" w14:textId="77777777" w:rsidR="0010535D" w:rsidRPr="000E2A38" w:rsidRDefault="004C3D18" w:rsidP="00C972A1">
            <w:pPr>
              <w:spacing w:after="0" w:line="240" w:lineRule="auto"/>
            </w:pPr>
            <w:proofErr w:type="spellStart"/>
            <w:r w:rsidRPr="000E2A38">
              <w:t>Civilisztikai</w:t>
            </w:r>
            <w:proofErr w:type="spellEnd"/>
            <w:r w:rsidRPr="000E2A38">
              <w:t xml:space="preserve"> Tudományok Intézete </w:t>
            </w:r>
            <w:r w:rsidR="00C972A1" w:rsidRPr="000E2A38">
              <w:t>Polgári Jogi</w:t>
            </w:r>
            <w:r w:rsidRPr="000E2A38">
              <w:t xml:space="preserve"> Intézeti Tanszék</w:t>
            </w:r>
          </w:p>
        </w:tc>
      </w:tr>
      <w:tr w:rsidR="0010535D" w:rsidRPr="000E2A38" w14:paraId="54275C0C" w14:textId="77777777"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0A" w14:textId="77777777" w:rsidR="0010535D" w:rsidRPr="000E2A38" w:rsidRDefault="0010535D">
            <w:pPr>
              <w:spacing w:after="0" w:line="240" w:lineRule="auto"/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0B" w14:textId="77777777" w:rsidR="0010535D" w:rsidRPr="000E2A38" w:rsidRDefault="0077591B" w:rsidP="00642B3D">
            <w:pPr>
              <w:spacing w:after="0" w:line="240" w:lineRule="auto"/>
            </w:pPr>
            <w:r w:rsidRPr="000E2A38">
              <w:rPr>
                <w:b/>
              </w:rPr>
              <w:t>Tantárgyelem:</w:t>
            </w:r>
            <w:r w:rsidRPr="000E2A38">
              <w:t xml:space="preserve"> </w:t>
            </w:r>
            <w:r w:rsidR="004C3D18" w:rsidRPr="000E2A38">
              <w:t>kötelező</w:t>
            </w:r>
            <w:r w:rsidR="00B569AA" w:rsidRPr="000E2A38">
              <w:t xml:space="preserve"> tárgy</w:t>
            </w:r>
            <w:r w:rsidR="007362BB" w:rsidRPr="000E2A38">
              <w:t xml:space="preserve"> </w:t>
            </w:r>
          </w:p>
        </w:tc>
      </w:tr>
      <w:tr w:rsidR="0010535D" w:rsidRPr="000E2A38" w14:paraId="54275C0E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0D" w14:textId="2659DBDC" w:rsidR="0010535D" w:rsidRPr="000E2A38" w:rsidRDefault="0077591B" w:rsidP="00433B4A">
            <w:pPr>
              <w:spacing w:after="0"/>
              <w:rPr>
                <w:b/>
              </w:rPr>
            </w:pPr>
            <w:r w:rsidRPr="000E2A38">
              <w:rPr>
                <w:b/>
              </w:rPr>
              <w:t>Tárgyfelelős:</w:t>
            </w:r>
            <w:r w:rsidRPr="000E2A38">
              <w:t xml:space="preserve"> </w:t>
            </w:r>
            <w:proofErr w:type="spellStart"/>
            <w:proofErr w:type="gramStart"/>
            <w:r w:rsidR="00666214" w:rsidRPr="000E2A38">
              <w:rPr>
                <w:shd w:val="clear" w:color="auto" w:fill="FFFFFF"/>
              </w:rPr>
              <w:t>Dr.</w:t>
            </w:r>
            <w:r w:rsidR="00FF4EE2">
              <w:rPr>
                <w:shd w:val="clear" w:color="auto" w:fill="FFFFFF"/>
              </w:rPr>
              <w:t>habil</w:t>
            </w:r>
            <w:proofErr w:type="spellEnd"/>
            <w:proofErr w:type="gramEnd"/>
            <w:r w:rsidR="00666214" w:rsidRPr="000E2A38">
              <w:rPr>
                <w:shd w:val="clear" w:color="auto" w:fill="FFFFFF"/>
              </w:rPr>
              <w:t xml:space="preserve"> J</w:t>
            </w:r>
            <w:r w:rsidR="00B3609A" w:rsidRPr="000E2A38">
              <w:rPr>
                <w:shd w:val="clear" w:color="auto" w:fill="FFFFFF"/>
              </w:rPr>
              <w:t>uhász Ágnes</w:t>
            </w:r>
            <w:r w:rsidR="009E10F4">
              <w:rPr>
                <w:shd w:val="clear" w:color="auto" w:fill="FFFFFF"/>
              </w:rPr>
              <w:t xml:space="preserve"> </w:t>
            </w:r>
            <w:r w:rsidR="00B3609A" w:rsidRPr="000E2A38">
              <w:rPr>
                <w:shd w:val="clear" w:color="auto" w:fill="FFFFFF"/>
              </w:rPr>
              <w:t xml:space="preserve">egyetemi </w:t>
            </w:r>
            <w:r w:rsidR="00433B4A">
              <w:rPr>
                <w:shd w:val="clear" w:color="auto" w:fill="FFFFFF"/>
              </w:rPr>
              <w:t>docens</w:t>
            </w:r>
          </w:p>
        </w:tc>
      </w:tr>
      <w:tr w:rsidR="0010535D" w:rsidRPr="000E2A38" w14:paraId="54275C10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1413" w14:textId="77777777" w:rsidR="00642B3D" w:rsidRDefault="0077591B" w:rsidP="00485D30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Közreműködő oktató(k):</w:t>
            </w:r>
          </w:p>
          <w:p w14:paraId="54275C0F" w14:textId="1BC9C4D1" w:rsidR="000E2A38" w:rsidRPr="000E2A38" w:rsidRDefault="000E2A38" w:rsidP="000618E3">
            <w:pPr>
              <w:spacing w:after="0" w:line="240" w:lineRule="auto"/>
              <w:rPr>
                <w:bCs/>
              </w:rPr>
            </w:pPr>
            <w:r w:rsidRPr="000E2A38">
              <w:rPr>
                <w:bCs/>
              </w:rPr>
              <w:t xml:space="preserve">dr. Tóth Gergő </w:t>
            </w:r>
            <w:r w:rsidR="00433B4A">
              <w:rPr>
                <w:bCs/>
              </w:rPr>
              <w:t>József egyetemi tanársegéd</w:t>
            </w:r>
            <w:r w:rsidR="00A172E3">
              <w:rPr>
                <w:bCs/>
              </w:rPr>
              <w:t xml:space="preserve"> </w:t>
            </w:r>
          </w:p>
        </w:tc>
      </w:tr>
      <w:tr w:rsidR="0010535D" w:rsidRPr="000E2A38" w14:paraId="54275C13" w14:textId="77777777" w:rsidTr="00666D9E">
        <w:trPr>
          <w:trHeight w:val="32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11" w14:textId="77777777" w:rsidR="0010535D" w:rsidRPr="000E2A38" w:rsidRDefault="0077591B" w:rsidP="00642B3D">
            <w:pPr>
              <w:spacing w:after="0" w:line="240" w:lineRule="auto"/>
            </w:pPr>
            <w:r w:rsidRPr="000E2A38">
              <w:rPr>
                <w:b/>
              </w:rPr>
              <w:t xml:space="preserve">Javasolt félév: </w:t>
            </w:r>
            <w:r w:rsidR="00642B3D" w:rsidRPr="000E2A38">
              <w:rPr>
                <w:bCs/>
              </w:rPr>
              <w:t>4</w:t>
            </w:r>
            <w:r w:rsidR="00B20A5E" w:rsidRPr="000E2A38">
              <w:rPr>
                <w:bCs/>
              </w:rPr>
              <w:t>.</w:t>
            </w:r>
            <w:r w:rsidR="007A2191" w:rsidRPr="000E2A38">
              <w:t xml:space="preserve"> félév –</w:t>
            </w:r>
            <w:r w:rsidR="00B569AA" w:rsidRPr="000E2A38">
              <w:t xml:space="preserve"> </w:t>
            </w:r>
            <w:r w:rsidR="00642B3D" w:rsidRPr="000E2A38">
              <w:t>tavaszi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12" w14:textId="77777777" w:rsidR="0010535D" w:rsidRPr="000E2A38" w:rsidRDefault="0077591B" w:rsidP="00666214">
            <w:pPr>
              <w:spacing w:after="0" w:line="240" w:lineRule="auto"/>
            </w:pPr>
            <w:r w:rsidRPr="000E2A38">
              <w:rPr>
                <w:b/>
              </w:rPr>
              <w:t>Előfeltétel</w:t>
            </w:r>
            <w:r w:rsidR="00A57904" w:rsidRPr="000E2A38">
              <w:rPr>
                <w:b/>
              </w:rPr>
              <w:t>:</w:t>
            </w:r>
            <w:r w:rsidR="00544632" w:rsidRPr="000E2A38">
              <w:rPr>
                <w:rFonts w:eastAsia="Times New Roman"/>
                <w:lang w:eastAsia="hu-HU"/>
              </w:rPr>
              <w:t xml:space="preserve"> </w:t>
            </w:r>
            <w:r w:rsidR="00666214" w:rsidRPr="000E2A38">
              <w:t>-</w:t>
            </w:r>
          </w:p>
        </w:tc>
      </w:tr>
      <w:tr w:rsidR="00E71D6F" w:rsidRPr="000E2A38" w14:paraId="54275C18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50884" w14:textId="77777777" w:rsid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Óraszám/hét (nappali):</w:t>
            </w:r>
          </w:p>
          <w:p w14:paraId="54275C14" w14:textId="5AA4E14B" w:rsidR="00E71D6F" w:rsidRPr="000E2A38" w:rsidRDefault="000E2A38" w:rsidP="00E71D6F">
            <w:pPr>
              <w:spacing w:after="0" w:line="240" w:lineRule="auto"/>
              <w:rPr>
                <w:bCs/>
              </w:rPr>
            </w:pPr>
            <w:r w:rsidRPr="000E2A38">
              <w:rPr>
                <w:bCs/>
              </w:rPr>
              <w:t xml:space="preserve">nappali képzésen: </w:t>
            </w:r>
            <w:r w:rsidR="00666214" w:rsidRPr="000E2A38">
              <w:rPr>
                <w:bCs/>
              </w:rPr>
              <w:t>2</w:t>
            </w:r>
            <w:r w:rsidR="00E24DC4" w:rsidRPr="000E2A38">
              <w:rPr>
                <w:bCs/>
              </w:rPr>
              <w:t xml:space="preserve"> </w:t>
            </w:r>
            <w:r w:rsidR="00F4044E" w:rsidRPr="000E2A38">
              <w:rPr>
                <w:bCs/>
              </w:rPr>
              <w:t>óra</w:t>
            </w:r>
            <w:r>
              <w:rPr>
                <w:bCs/>
              </w:rPr>
              <w:t>/hét</w:t>
            </w:r>
          </w:p>
          <w:p w14:paraId="54275C15" w14:textId="4BA1EC7F" w:rsidR="00E71D6F" w:rsidRPr="000E2A38" w:rsidRDefault="000E2A38" w:rsidP="00666D9E">
            <w:pPr>
              <w:spacing w:after="0" w:line="240" w:lineRule="auto"/>
            </w:pPr>
            <w:r>
              <w:t xml:space="preserve">levelező képzésen: </w:t>
            </w:r>
            <w:r w:rsidR="00666214" w:rsidRPr="000E2A38">
              <w:t>12</w:t>
            </w:r>
            <w:r w:rsidR="00F4044E" w:rsidRPr="000E2A38">
              <w:t xml:space="preserve"> óra</w:t>
            </w:r>
            <w:r>
              <w:t>/ félév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16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 xml:space="preserve">Számonkérés módja: </w:t>
            </w:r>
          </w:p>
          <w:p w14:paraId="54275C17" w14:textId="77777777" w:rsidR="00E71D6F" w:rsidRPr="000E2A38" w:rsidRDefault="00666214" w:rsidP="00A57904">
            <w:pPr>
              <w:spacing w:after="0" w:line="240" w:lineRule="auto"/>
            </w:pPr>
            <w:r w:rsidRPr="000E2A38">
              <w:t>kollokvium</w:t>
            </w:r>
          </w:p>
        </w:tc>
      </w:tr>
      <w:tr w:rsidR="00E71D6F" w:rsidRPr="000E2A38" w14:paraId="54275C1B" w14:textId="77777777"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F1913" w14:textId="77777777" w:rsidR="00E71D6F" w:rsidRDefault="00E71D6F" w:rsidP="00E71D6F">
            <w:pPr>
              <w:spacing w:after="0" w:line="240" w:lineRule="auto"/>
            </w:pPr>
            <w:r w:rsidRPr="000E2A38">
              <w:rPr>
                <w:b/>
              </w:rPr>
              <w:t>Kreditpont:</w:t>
            </w:r>
            <w:r w:rsidRPr="000E2A38">
              <w:t xml:space="preserve"> </w:t>
            </w:r>
            <w:r w:rsidR="000E2A38">
              <w:t>2</w:t>
            </w:r>
          </w:p>
          <w:p w14:paraId="54275C19" w14:textId="02CC0F99" w:rsidR="0077658B" w:rsidRPr="000E2A38" w:rsidRDefault="0077658B" w:rsidP="00E71D6F">
            <w:pPr>
              <w:spacing w:after="0" w:line="240" w:lineRule="auto"/>
              <w:rPr>
                <w:b/>
              </w:rPr>
            </w:pP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1A" w14:textId="77777777" w:rsidR="00E71D6F" w:rsidRPr="000E2A38" w:rsidRDefault="00E71D6F" w:rsidP="00E71D6F">
            <w:pPr>
              <w:spacing w:after="0" w:line="240" w:lineRule="auto"/>
            </w:pPr>
            <w:r w:rsidRPr="000E2A38">
              <w:rPr>
                <w:b/>
              </w:rPr>
              <w:t>Munkarend:</w:t>
            </w:r>
            <w:r w:rsidRPr="000E2A38">
              <w:t xml:space="preserve"> nappali / levelező</w:t>
            </w:r>
          </w:p>
        </w:tc>
      </w:tr>
      <w:tr w:rsidR="00E71D6F" w:rsidRPr="000E2A38" w14:paraId="54275C24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1C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Tantárgy feladata és célja:</w:t>
            </w:r>
          </w:p>
          <w:p w14:paraId="54275C1D" w14:textId="77777777" w:rsidR="00666214" w:rsidRPr="000E2A38" w:rsidRDefault="00666214" w:rsidP="000E2A38">
            <w:pPr>
              <w:spacing w:line="240" w:lineRule="auto"/>
              <w:rPr>
                <w:shd w:val="clear" w:color="auto" w:fill="FFFFFF"/>
              </w:rPr>
            </w:pPr>
            <w:r w:rsidRPr="000E2A38">
              <w:rPr>
                <w:shd w:val="clear" w:color="auto" w:fill="FFFFFF"/>
              </w:rPr>
              <w:t xml:space="preserve">A polgári jog alapfogalmaival és területeivel a hallgatók a </w:t>
            </w:r>
            <w:proofErr w:type="spellStart"/>
            <w:r w:rsidRPr="000E2A38">
              <w:rPr>
                <w:shd w:val="clear" w:color="auto" w:fill="FFFFFF"/>
              </w:rPr>
              <w:t>civilisztikai</w:t>
            </w:r>
            <w:proofErr w:type="spellEnd"/>
            <w:r w:rsidRPr="000E2A38">
              <w:rPr>
                <w:shd w:val="clear" w:color="auto" w:fill="FFFFFF"/>
              </w:rPr>
              <w:t xml:space="preserve"> tudományterület alapozása során az alapképzésben már megismerkedhettek. Az egy szemeszteren át tartó polgári és társasági jogi oktatás célja a klasszikus magánjogi ismereteken túl a speciális kötelmi jogi, felelősségtani ismeretek megismerése és elsajátítása. A képzés elsősorban az elméleti alapozásra és a tételes joganyag elsajátítására fektet hangsúlyt, ugyanakkor érintjük a bírói gyakorlatot is. A speciális kötelmi jogi és felelősségtani területek körében a hallgatók részleteiben is megismerkednek a kötelmi jog alapvető jogintézményeivel, mint a képviselet, a jognyilatkozatok, a csonka kötelmek, a szerződési jog rendszerével, a szerződéskötés </w:t>
            </w:r>
            <w:proofErr w:type="spellStart"/>
            <w:r w:rsidRPr="000E2A38">
              <w:rPr>
                <w:shd w:val="clear" w:color="auto" w:fill="FFFFFF"/>
              </w:rPr>
              <w:t>specifikumaival</w:t>
            </w:r>
            <w:proofErr w:type="spellEnd"/>
            <w:r w:rsidRPr="000E2A38">
              <w:rPr>
                <w:shd w:val="clear" w:color="auto" w:fill="FFFFFF"/>
              </w:rPr>
              <w:t xml:space="preserve">, a szerződés megerősítésével, a teljesítéssel, a szerződés érvénytelenségének eseteivel, azok jogkövetkezményeivel, a szerződésszegés fogalmával, fajtáival és jogkövetkezményeivel, a szerződés módosításával és megszüntetésével. A felelősségtan keretében az általános alakzaton túlmenően az egyes speciális felelősségi formák kerülnek bemutatásra. </w:t>
            </w:r>
          </w:p>
          <w:p w14:paraId="54275C1E" w14:textId="151F3B48" w:rsidR="00666D9E" w:rsidRDefault="00666214" w:rsidP="000E2A38">
            <w:pPr>
              <w:tabs>
                <w:tab w:val="left" w:pos="34"/>
              </w:tabs>
              <w:spacing w:after="0" w:line="240" w:lineRule="auto"/>
              <w:rPr>
                <w:shd w:val="clear" w:color="auto" w:fill="FFFFFF"/>
              </w:rPr>
            </w:pPr>
            <w:r w:rsidRPr="000E2A38">
              <w:rPr>
                <w:shd w:val="clear" w:color="auto" w:fill="FFFFFF"/>
              </w:rPr>
              <w:t xml:space="preserve">A társasági jogi részben, a hallgatók alapképzésben elsajátított alapvető ismereteire építve, kerülnek bemutatásra a speciális, </w:t>
            </w:r>
            <w:proofErr w:type="spellStart"/>
            <w:r w:rsidRPr="000E2A38">
              <w:rPr>
                <w:shd w:val="clear" w:color="auto" w:fill="FFFFFF"/>
              </w:rPr>
              <w:t>elmélyültebb</w:t>
            </w:r>
            <w:proofErr w:type="spellEnd"/>
            <w:r w:rsidRPr="000E2A38">
              <w:rPr>
                <w:shd w:val="clear" w:color="auto" w:fill="FFFFFF"/>
              </w:rPr>
              <w:t xml:space="preserve"> tudást igénylő jogkérdések, mint a munkáltatói jogkör gyakorlása a gazdasági társaságok esetében, a munkaszerződés megkötésére és tartalmának kialakítására vonatkozó szabályok, a munkaszerződés hitelezői szempontból való vizsgálata. Részletesen átvesszük a vezető tisztségviselőre és cégvezetőre vonatkozó társasági jogi és a vezető állású munkavállalóra vonatkozó munkajogi szabályokat, annak érdekében, hogy a hallgatók megértsék, mi a viszonya a két törvénynek egymáshoz e körben. A fókuszban a felelősségi kérdések, az ellenőrzésre és számonkérésre irányuló szabályok, valamint az, hogy hogyan hat társasági jogi tisztség létesítése, megszűnése a vezető tisztségviselői feladatellátásra vonatkozó munkaviszonyra. Kitérünk a párhuzamosan futó összeférhetetlenségi szabályok értelmezésére és megszegésének következményeire. A tananyag részleteiben kitér a részvénytársaságok munkaviszonyban álló vezető tisztségviselőinek ún. nem független statusára, ennek társasági jogi jelentőségére, illetve a felügyelőbizottságok munkavállalói tagjainak különleges társasági jogi helyzetére. Az alapokra építve megismerkednek a hallgatók a munkavállalók helyzetével, jogaival a csődeljárásban, valamint jogaikkal, védelmükkel, hitelezői helyzetükkel a jogutód nélküli megszűnési eljárásokban.</w:t>
            </w:r>
          </w:p>
          <w:p w14:paraId="6A31EE94" w14:textId="77777777" w:rsidR="000E2A38" w:rsidRDefault="000E2A38" w:rsidP="000E2A38">
            <w:pPr>
              <w:tabs>
                <w:tab w:val="left" w:pos="34"/>
              </w:tabs>
              <w:spacing w:after="0" w:line="240" w:lineRule="auto"/>
            </w:pPr>
          </w:p>
          <w:p w14:paraId="55819F8B" w14:textId="77777777" w:rsidR="003915B5" w:rsidRPr="000E2A38" w:rsidRDefault="003915B5" w:rsidP="000E2A38">
            <w:pPr>
              <w:tabs>
                <w:tab w:val="left" w:pos="34"/>
              </w:tabs>
              <w:spacing w:after="0" w:line="240" w:lineRule="auto"/>
            </w:pPr>
          </w:p>
          <w:p w14:paraId="54275C1F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lastRenderedPageBreak/>
              <w:t>Fejlesztendő kompetenciák:</w:t>
            </w:r>
          </w:p>
          <w:p w14:paraId="54275C20" w14:textId="77777777" w:rsidR="00E71D6F" w:rsidRPr="000E2A38" w:rsidRDefault="00E71D6F" w:rsidP="00E71D6F">
            <w:pPr>
              <w:spacing w:after="0" w:line="240" w:lineRule="auto"/>
            </w:pPr>
            <w:r w:rsidRPr="000E2A38">
              <w:rPr>
                <w:b/>
                <w:i/>
              </w:rPr>
              <w:t>tudás:</w:t>
            </w:r>
            <w:r w:rsidRPr="000E2A38">
              <w:t xml:space="preserve"> </w:t>
            </w:r>
            <w:r w:rsidR="003F26AF" w:rsidRPr="000E2A38">
              <w:t>T10, T19, T20</w:t>
            </w:r>
          </w:p>
          <w:p w14:paraId="54275C21" w14:textId="77777777" w:rsidR="00E71D6F" w:rsidRPr="000E2A38" w:rsidRDefault="00E71D6F" w:rsidP="00E71D6F">
            <w:pPr>
              <w:spacing w:after="0" w:line="240" w:lineRule="auto"/>
            </w:pPr>
            <w:r w:rsidRPr="000E2A38">
              <w:rPr>
                <w:b/>
                <w:i/>
              </w:rPr>
              <w:t>képesség:</w:t>
            </w:r>
            <w:r w:rsidRPr="000E2A38">
              <w:t xml:space="preserve"> </w:t>
            </w:r>
            <w:r w:rsidR="003F26AF" w:rsidRPr="000E2A38">
              <w:t>K2, K3, K9, K11, K12</w:t>
            </w:r>
          </w:p>
          <w:p w14:paraId="54275C22" w14:textId="77777777" w:rsidR="00E71D6F" w:rsidRPr="000E2A38" w:rsidRDefault="00E71D6F" w:rsidP="00E71D6F">
            <w:pPr>
              <w:spacing w:after="0" w:line="240" w:lineRule="auto"/>
            </w:pPr>
            <w:r w:rsidRPr="000E2A38">
              <w:rPr>
                <w:b/>
                <w:i/>
              </w:rPr>
              <w:t>attitűd:</w:t>
            </w:r>
            <w:r w:rsidRPr="000E2A38">
              <w:t xml:space="preserve"> </w:t>
            </w:r>
            <w:r w:rsidR="003F26AF" w:rsidRPr="000E2A38">
              <w:t>A1, A2, A11</w:t>
            </w:r>
          </w:p>
          <w:p w14:paraId="54275C23" w14:textId="77777777" w:rsidR="00E71D6F" w:rsidRPr="000E2A38" w:rsidRDefault="00E71D6F" w:rsidP="00E71D6F">
            <w:pPr>
              <w:spacing w:after="0" w:line="240" w:lineRule="auto"/>
            </w:pPr>
            <w:r w:rsidRPr="000E2A38">
              <w:rPr>
                <w:b/>
                <w:i/>
              </w:rPr>
              <w:t>autonómia és felelősség:</w:t>
            </w:r>
            <w:r w:rsidRPr="000E2A38">
              <w:t xml:space="preserve"> </w:t>
            </w:r>
            <w:r w:rsidR="003F26AF" w:rsidRPr="000E2A38">
              <w:t>F4, F5, F7</w:t>
            </w:r>
          </w:p>
        </w:tc>
      </w:tr>
      <w:tr w:rsidR="00E71D6F" w:rsidRPr="000E2A38" w14:paraId="54275C2E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25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lastRenderedPageBreak/>
              <w:t>Tantárgy tematikus leírása:</w:t>
            </w:r>
          </w:p>
          <w:p w14:paraId="54275C2D" w14:textId="77777777" w:rsidR="00B3609A" w:rsidRPr="000E2A38" w:rsidRDefault="00B3609A" w:rsidP="0077572F">
            <w:pPr>
              <w:spacing w:after="0" w:line="240" w:lineRule="auto"/>
            </w:pPr>
          </w:p>
        </w:tc>
      </w:tr>
      <w:tr w:rsidR="00E71D6F" w:rsidRPr="000E2A38" w14:paraId="54275C3D" w14:textId="77777777" w:rsidTr="00A36759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2F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 xml:space="preserve">A kötelem. A jognyilatkozatok. A képviselet. A képviselet általános szabályai. Ügyleti képviselet. A képviselet egyes sajátos esetei. </w:t>
            </w:r>
          </w:p>
          <w:p w14:paraId="54275C30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 xml:space="preserve">A kötelem tárgya és tartalma, a szolgáltatás. A kötelem teljesítése. Csonka kötelmek. A kötelem megszűnése. Az elévülés. </w:t>
            </w:r>
          </w:p>
          <w:p w14:paraId="54275C31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>A szerződés. A szerződési jog alapelvei. A szerződés megkötése és értelmezése. A szerződés megerősítése és módosítása. A szerződés megszüntetése.</w:t>
            </w:r>
          </w:p>
          <w:p w14:paraId="54275C32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>Az érvénytelenség. Semmisség és megtámadhatóság. Az érvénytelenségi okok. Az érvénytelenségi okok. Az érvénytelenség jogkövetkezményei. A szerződés hatálya. Hatálytalanság.</w:t>
            </w:r>
          </w:p>
          <w:p w14:paraId="54275C33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 xml:space="preserve">A szerződés teljesítése. A szerződésszegés általános szabályai. Szerződésszegésért fennálló kártérítési felelősség. A kötelezett késedelme. A jogosult átvételi késedelme. </w:t>
            </w:r>
          </w:p>
          <w:p w14:paraId="54275C34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>Hibás teljesítés. A hibás teljesítés általános szabályai. Kellékszavatosság. Jogszavatosság. A hibás teljesítés különös szabályai. A szerződésszegés egyéb esetei.</w:t>
            </w:r>
          </w:p>
          <w:p w14:paraId="54275C35" w14:textId="77777777" w:rsidR="00666214" w:rsidRPr="000E2A38" w:rsidRDefault="00666214" w:rsidP="00D64240">
            <w:pPr>
              <w:numPr>
                <w:ilvl w:val="0"/>
                <w:numId w:val="3"/>
              </w:numPr>
              <w:suppressAutoHyphens w:val="0"/>
              <w:autoSpaceDN/>
              <w:spacing w:before="60" w:line="240" w:lineRule="auto"/>
              <w:textAlignment w:val="auto"/>
            </w:pPr>
            <w:r w:rsidRPr="000E2A38">
              <w:t xml:space="preserve">Elhatárolási kérdések. </w:t>
            </w:r>
            <w:proofErr w:type="spellStart"/>
            <w:r w:rsidRPr="000E2A38">
              <w:t>Kontraktuális</w:t>
            </w:r>
            <w:proofErr w:type="spellEnd"/>
            <w:r w:rsidRPr="000E2A38">
              <w:t xml:space="preserve"> és </w:t>
            </w:r>
            <w:proofErr w:type="spellStart"/>
            <w:r w:rsidRPr="000E2A38">
              <w:t>deliktuális</w:t>
            </w:r>
            <w:proofErr w:type="spellEnd"/>
            <w:r w:rsidRPr="000E2A38">
              <w:t xml:space="preserve"> felelősség. A kártérítési felelősség általános szabálya és közös szabályai. </w:t>
            </w:r>
          </w:p>
          <w:p w14:paraId="54275C36" w14:textId="77777777" w:rsidR="00666214" w:rsidRPr="000E2A38" w:rsidRDefault="00666214" w:rsidP="00D64240">
            <w:pPr>
              <w:numPr>
                <w:ilvl w:val="0"/>
                <w:numId w:val="3"/>
              </w:numPr>
              <w:suppressAutoHyphens w:val="0"/>
              <w:autoSpaceDN/>
              <w:spacing w:before="60" w:line="240" w:lineRule="auto"/>
              <w:textAlignment w:val="auto"/>
            </w:pPr>
            <w:r w:rsidRPr="000E2A38">
              <w:t>A kár megtérítésére vonatkozó szabályok. Felelősség fokozott veszéllyel járó tevékenységért.</w:t>
            </w:r>
          </w:p>
          <w:p w14:paraId="54275C37" w14:textId="77777777" w:rsidR="00666214" w:rsidRPr="000E2A38" w:rsidRDefault="00666214" w:rsidP="00D64240">
            <w:pPr>
              <w:numPr>
                <w:ilvl w:val="0"/>
                <w:numId w:val="3"/>
              </w:numPr>
              <w:suppressAutoHyphens w:val="0"/>
              <w:autoSpaceDN/>
              <w:spacing w:before="60" w:line="240" w:lineRule="auto"/>
              <w:textAlignment w:val="auto"/>
            </w:pPr>
            <w:r w:rsidRPr="000E2A38">
              <w:t xml:space="preserve">Felelősség más személy által okozott kárért. Felelősség vétőképtelen személy károkozásáért. Felelősség közhatalom gyakorlásával okozott kárért. </w:t>
            </w:r>
          </w:p>
          <w:p w14:paraId="54275C38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>Felelősség az épületkárokért. Felelősség az állatok károkozásáért. Kártalanítás jogszerű károkozásért.</w:t>
            </w:r>
          </w:p>
          <w:p w14:paraId="54275C39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>Munkáltatói jogkör gyakorlása a gazdasági társaságok esetében, különös figyelemmel a gazdasági társaság szervezetrendszerére. Munkaszerződés kötése az előtársasági létszakban. A jó erkölcsbe ütköző munkaszerződés társasági jogi aspektusból.</w:t>
            </w:r>
          </w:p>
          <w:p w14:paraId="54275C3A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 xml:space="preserve">A személyes közreműködés és a munkaviszony elhatárolása. A személyes közreműködés társadalombiztosítási vonatkozásai. </w:t>
            </w:r>
          </w:p>
          <w:p w14:paraId="54275C3B" w14:textId="77777777" w:rsidR="00666214" w:rsidRPr="000E2A38" w:rsidRDefault="00666214" w:rsidP="00D64240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</w:pPr>
            <w:r w:rsidRPr="000E2A38">
              <w:t xml:space="preserve">A munkaviszonyban álló vezető tisztségviselő társasági jogi és munkajogi helyzete. felelősségi kérdések, </w:t>
            </w:r>
            <w:proofErr w:type="spellStart"/>
            <w:r w:rsidRPr="000E2A38">
              <w:t>felelősségrevonási</w:t>
            </w:r>
            <w:proofErr w:type="spellEnd"/>
            <w:r w:rsidRPr="000E2A38">
              <w:t xml:space="preserve"> eljárások. A társasági jogi és munkajogi kötelem létrehozása, megszüntetése, ezek egymásra hatása. A részvénytársaságok ügyvezetése és a munkajogi kérdések. A cégvezető felelőssége és munkajogi helyzete.</w:t>
            </w:r>
          </w:p>
          <w:p w14:paraId="54275C3C" w14:textId="77777777" w:rsidR="00E71D6F" w:rsidRPr="000E2A38" w:rsidRDefault="00666214" w:rsidP="00B3609A">
            <w:pPr>
              <w:pStyle w:val="Listaszerbekezds"/>
              <w:numPr>
                <w:ilvl w:val="0"/>
                <w:numId w:val="3"/>
              </w:numPr>
              <w:suppressAutoHyphens w:val="0"/>
              <w:autoSpaceDN/>
              <w:spacing w:line="240" w:lineRule="auto"/>
              <w:textAlignment w:val="auto"/>
              <w:rPr>
                <w:b/>
              </w:rPr>
            </w:pPr>
            <w:r w:rsidRPr="000E2A38">
              <w:t xml:space="preserve">A felügyelőbizottság tagjainak jogviszonyai, a munkaviszony és </w:t>
            </w:r>
            <w:proofErr w:type="spellStart"/>
            <w:r w:rsidRPr="000E2A38">
              <w:t>fb</w:t>
            </w:r>
            <w:proofErr w:type="spellEnd"/>
            <w:r w:rsidRPr="000E2A38">
              <w:t xml:space="preserve">. tagság. Felelősségi kérdések. A munkaviszony és </w:t>
            </w:r>
            <w:proofErr w:type="spellStart"/>
            <w:r w:rsidRPr="000E2A38">
              <w:t>fb</w:t>
            </w:r>
            <w:proofErr w:type="spellEnd"/>
            <w:r w:rsidRPr="000E2A38">
              <w:t>. tagság összefüggései.</w:t>
            </w:r>
            <w:r w:rsidR="00B3609A" w:rsidRPr="000E2A38">
              <w:t xml:space="preserve"> </w:t>
            </w:r>
            <w:r w:rsidRPr="000E2A38">
              <w:t>A munkavállalók helyzete a csődeljárásban, a felszámolásban, a kényszertörlési eljárásban és végelszámolási eljárásban. Részletszabályok</w:t>
            </w:r>
          </w:p>
        </w:tc>
      </w:tr>
      <w:tr w:rsidR="00E71D6F" w:rsidRPr="000E2A38" w14:paraId="54275C48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3E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Félévközi számonkérés módja és értékelése:</w:t>
            </w:r>
          </w:p>
          <w:p w14:paraId="54275C3F" w14:textId="77777777" w:rsidR="00E71D6F" w:rsidRPr="000E2A38" w:rsidRDefault="00E71D6F" w:rsidP="00E71D6F">
            <w:pPr>
              <w:spacing w:after="0" w:line="240" w:lineRule="auto"/>
            </w:pPr>
            <w:r w:rsidRPr="000E2A38">
              <w:t xml:space="preserve">A félév során egy prezentáció elkészítése szükséges, a tárgy előadójával egyeztetett tématerületen. </w:t>
            </w:r>
          </w:p>
          <w:p w14:paraId="54275C40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Gyakorlati jegy / kollokvium teljesítésének módja, értékelése:</w:t>
            </w:r>
          </w:p>
          <w:p w14:paraId="54275C41" w14:textId="77777777" w:rsidR="00E71D6F" w:rsidRPr="000E2A38" w:rsidRDefault="00E71D6F" w:rsidP="00E71D6F">
            <w:pPr>
              <w:spacing w:after="0" w:line="240" w:lineRule="auto"/>
            </w:pPr>
            <w:r w:rsidRPr="000E2A38">
              <w:t>Írásbeli vizsga, amelynek az eredménye ötfokozatú értékeléssel történik.</w:t>
            </w:r>
          </w:p>
          <w:p w14:paraId="54275C42" w14:textId="77777777" w:rsidR="00E71D6F" w:rsidRPr="000E2A38" w:rsidRDefault="00E71D6F" w:rsidP="00E71D6F">
            <w:pPr>
              <w:spacing w:after="0" w:line="240" w:lineRule="auto"/>
            </w:pPr>
            <w:r w:rsidRPr="000E2A38">
              <w:t>Elégtelen: 50% vagy annál kevesebb</w:t>
            </w:r>
          </w:p>
          <w:p w14:paraId="54275C43" w14:textId="77777777" w:rsidR="00E71D6F" w:rsidRPr="000E2A38" w:rsidRDefault="00E71D6F" w:rsidP="00E71D6F">
            <w:pPr>
              <w:spacing w:after="0" w:line="240" w:lineRule="auto"/>
            </w:pPr>
            <w:r w:rsidRPr="000E2A38">
              <w:t>Elégséges: 51 – 63 %</w:t>
            </w:r>
          </w:p>
          <w:p w14:paraId="54275C44" w14:textId="77777777" w:rsidR="00E71D6F" w:rsidRPr="000E2A38" w:rsidRDefault="00E71D6F" w:rsidP="00E71D6F">
            <w:pPr>
              <w:spacing w:after="0" w:line="240" w:lineRule="auto"/>
            </w:pPr>
            <w:r w:rsidRPr="000E2A38">
              <w:t>Közepes: 64 – 76 %</w:t>
            </w:r>
          </w:p>
          <w:p w14:paraId="54275C45" w14:textId="77777777" w:rsidR="00E71D6F" w:rsidRPr="000E2A38" w:rsidRDefault="00E71D6F" w:rsidP="00E71D6F">
            <w:pPr>
              <w:spacing w:after="0" w:line="240" w:lineRule="auto"/>
            </w:pPr>
            <w:r w:rsidRPr="000E2A38">
              <w:t>Jó: 75 – 87 %</w:t>
            </w:r>
          </w:p>
          <w:p w14:paraId="54275C46" w14:textId="77777777" w:rsidR="00E71D6F" w:rsidRPr="000E2A38" w:rsidRDefault="00E71D6F" w:rsidP="00E71D6F">
            <w:pPr>
              <w:spacing w:after="0" w:line="240" w:lineRule="auto"/>
            </w:pPr>
            <w:r w:rsidRPr="000E2A38">
              <w:t xml:space="preserve">Jeles: 88 – 100 % </w:t>
            </w:r>
          </w:p>
          <w:p w14:paraId="70B2D324" w14:textId="77777777" w:rsidR="00E71D6F" w:rsidRDefault="00E71D6F" w:rsidP="00C972A1">
            <w:pPr>
              <w:spacing w:after="0" w:line="240" w:lineRule="auto"/>
              <w:rPr>
                <w:i/>
                <w:color w:val="365F91" w:themeColor="accent1" w:themeShade="BF"/>
              </w:rPr>
            </w:pPr>
            <w:r w:rsidRPr="000E2A38">
              <w:t>A sikeres prezentáció 10%-os mértékben számítható be az értékelésbe.</w:t>
            </w:r>
            <w:r w:rsidRPr="000E2A38">
              <w:rPr>
                <w:i/>
                <w:color w:val="365F91" w:themeColor="accent1" w:themeShade="BF"/>
              </w:rPr>
              <w:t xml:space="preserve"> </w:t>
            </w:r>
          </w:p>
          <w:p w14:paraId="54275C47" w14:textId="614A0BC8" w:rsidR="00855E0D" w:rsidRPr="000E2A38" w:rsidRDefault="00855E0D" w:rsidP="00C972A1">
            <w:pPr>
              <w:spacing w:after="0" w:line="240" w:lineRule="auto"/>
            </w:pPr>
          </w:p>
        </w:tc>
      </w:tr>
      <w:tr w:rsidR="00E71D6F" w:rsidRPr="000E2A38" w14:paraId="54275C53" w14:textId="77777777">
        <w:tc>
          <w:tcPr>
            <w:tcW w:w="9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5C49" w14:textId="77777777" w:rsidR="00E71D6F" w:rsidRPr="000E2A38" w:rsidRDefault="00E71D6F" w:rsidP="00E71D6F">
            <w:pPr>
              <w:spacing w:after="0" w:line="240" w:lineRule="auto"/>
              <w:rPr>
                <w:b/>
              </w:rPr>
            </w:pPr>
            <w:bookmarkStart w:id="0" w:name="_Hlk31633531"/>
            <w:r w:rsidRPr="000E2A38">
              <w:rPr>
                <w:b/>
              </w:rPr>
              <w:t>Kötelező irodalom:</w:t>
            </w:r>
          </w:p>
          <w:p w14:paraId="54275C4A" w14:textId="72549835" w:rsidR="00666AC8" w:rsidRPr="000E2A38" w:rsidRDefault="007C68D5" w:rsidP="00666AC8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0E2A38">
              <w:rPr>
                <w:color w:val="000000"/>
              </w:rPr>
              <w:t xml:space="preserve">Barta Judit - Barzó Tímea – </w:t>
            </w:r>
            <w:proofErr w:type="spellStart"/>
            <w:r w:rsidRPr="000E2A38">
              <w:rPr>
                <w:color w:val="000000"/>
              </w:rPr>
              <w:t>Fézer</w:t>
            </w:r>
            <w:proofErr w:type="spellEnd"/>
            <w:r w:rsidRPr="000E2A38">
              <w:rPr>
                <w:color w:val="000000"/>
              </w:rPr>
              <w:t xml:space="preserve"> Tamás – Juhász Ágnes – Keserű Barna Arnold – </w:t>
            </w:r>
            <w:proofErr w:type="spellStart"/>
            <w:r w:rsidRPr="000E2A38">
              <w:rPr>
                <w:color w:val="000000"/>
              </w:rPr>
              <w:t>Kőhidi</w:t>
            </w:r>
            <w:proofErr w:type="spellEnd"/>
            <w:r w:rsidRPr="000E2A38">
              <w:rPr>
                <w:color w:val="000000"/>
              </w:rPr>
              <w:t xml:space="preserve"> Ákos – Leszkoven László – Papp Tekla – Pusztahelyi Réka – Ujváriné Antal Edit: </w:t>
            </w:r>
            <w:proofErr w:type="spellStart"/>
            <w:r w:rsidRPr="000E2A38">
              <w:rPr>
                <w:color w:val="000000"/>
              </w:rPr>
              <w:t>Civilisztika</w:t>
            </w:r>
            <w:proofErr w:type="spellEnd"/>
            <w:r w:rsidRPr="000E2A38">
              <w:rPr>
                <w:color w:val="000000"/>
              </w:rPr>
              <w:t xml:space="preserve"> II. Dologi jog. Felelősségtan. (Szerk. Barzó Tímea – Papp Tekla) Dialóg Campus Kiadó, Budapest, 2019.</w:t>
            </w:r>
            <w:r w:rsidR="00F108E2">
              <w:rPr>
                <w:color w:val="000000"/>
              </w:rPr>
              <w:t xml:space="preserve"> </w:t>
            </w:r>
            <w:r w:rsidR="00F108E2" w:rsidRPr="00F108E2">
              <w:rPr>
                <w:color w:val="000000"/>
              </w:rPr>
              <w:t>https://jogikar.uni-miskolc.hu/files/3260/web_pdf_atma_civilisztika_ii.pdf</w:t>
            </w:r>
          </w:p>
          <w:p w14:paraId="54275C4B" w14:textId="77777777" w:rsidR="00666AC8" w:rsidRPr="000E2A38" w:rsidRDefault="00666AC8" w:rsidP="00666AC8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0E2A38">
              <w:rPr>
                <w:color w:val="000000"/>
              </w:rPr>
              <w:lastRenderedPageBreak/>
              <w:t xml:space="preserve">-Barta Judit – Harsányi Gyöngyi – Majoros Tünde – Ujváriné dr. Antal Edit: Gazdasági társaságok a Polgári Törvénykönyvben, </w:t>
            </w:r>
            <w:proofErr w:type="spellStart"/>
            <w:r w:rsidRPr="000E2A38">
              <w:rPr>
                <w:color w:val="000000"/>
              </w:rPr>
              <w:t>Patrocínium</w:t>
            </w:r>
            <w:proofErr w:type="spellEnd"/>
            <w:r w:rsidRPr="000E2A38">
              <w:rPr>
                <w:color w:val="000000"/>
              </w:rPr>
              <w:t xml:space="preserve"> Kiadó, Budapest, 2016. Tanszék által kijelölt oldalak.</w:t>
            </w:r>
          </w:p>
          <w:p w14:paraId="54275C4C" w14:textId="77777777" w:rsidR="00666AC8" w:rsidRPr="000E2A38" w:rsidRDefault="00666AC8" w:rsidP="00666AC8">
            <w:p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</w:p>
          <w:p w14:paraId="54275C4D" w14:textId="77777777" w:rsidR="00E71D6F" w:rsidRPr="000E2A38" w:rsidRDefault="00E71D6F" w:rsidP="002B7DB6">
            <w:pPr>
              <w:spacing w:after="0" w:line="240" w:lineRule="auto"/>
              <w:rPr>
                <w:b/>
              </w:rPr>
            </w:pPr>
            <w:r w:rsidRPr="000E2A38">
              <w:rPr>
                <w:b/>
              </w:rPr>
              <w:t>Ajánlott irodalom:</w:t>
            </w:r>
          </w:p>
          <w:p w14:paraId="54275C4E" w14:textId="77777777" w:rsidR="007C68D5" w:rsidRPr="000E2A38" w:rsidRDefault="007C68D5" w:rsidP="007C68D5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proofErr w:type="spellStart"/>
            <w:r w:rsidRPr="000E2A38">
              <w:rPr>
                <w:color w:val="000000"/>
              </w:rPr>
              <w:t>Nochta</w:t>
            </w:r>
            <w:proofErr w:type="spellEnd"/>
            <w:r w:rsidRPr="000E2A38">
              <w:rPr>
                <w:color w:val="000000"/>
              </w:rPr>
              <w:t xml:space="preserve"> Tibor: Kártérítési Jog. Menedzser Praxis Kiadó, Budapest, 2016.</w:t>
            </w:r>
          </w:p>
          <w:p w14:paraId="54275C4F" w14:textId="77777777" w:rsidR="00666AC8" w:rsidRPr="000E2A38" w:rsidRDefault="00666AC8" w:rsidP="00666AC8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0E2A38">
              <w:rPr>
                <w:color w:val="000000"/>
              </w:rPr>
              <w:t xml:space="preserve">Petrik Ferenc (szerk.): Az új Ptk. Magyarázata, I-VI. kötetek (A 2013. évi V. törvény, az új Ptk. kommentárja), HVG-ORAC, Budapest, 2013. </w:t>
            </w:r>
          </w:p>
          <w:p w14:paraId="54275C50" w14:textId="29C36334" w:rsidR="00666AC8" w:rsidRPr="000E2A38" w:rsidRDefault="00666AC8" w:rsidP="00666AC8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0E2A38">
              <w:rPr>
                <w:color w:val="000000"/>
              </w:rPr>
              <w:t>Barta Judit-Ujváriné dr. Antal Edit: A “Janus-arcú” gazdasági társasági vezető tisztségviselői jogviszony (egyes jogi kérdések). In: Gazdaság és Jog, 2016. április, 3-9. pp.</w:t>
            </w:r>
          </w:p>
          <w:p w14:paraId="54275C51" w14:textId="2766B1E5" w:rsidR="00666AC8" w:rsidRPr="000E2A38" w:rsidRDefault="00666AC8" w:rsidP="00666AC8">
            <w:pPr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textAlignment w:val="auto"/>
              <w:rPr>
                <w:color w:val="000000"/>
              </w:rPr>
            </w:pPr>
            <w:r w:rsidRPr="000E2A38">
              <w:rPr>
                <w:color w:val="000000"/>
              </w:rPr>
              <w:t xml:space="preserve">Barta Judit-Prugberger Tamás: Kérdések a gazdasági társaság munkaviszonyban álló vezető tisztségviselőjének „kettős jogi statusáról. In: Homoki-Nagy Mária (főszerk.), Hajdú József (szerk.): Ünnepi kötet Dr. </w:t>
            </w:r>
            <w:proofErr w:type="spellStart"/>
            <w:r w:rsidRPr="000E2A38">
              <w:rPr>
                <w:color w:val="000000"/>
              </w:rPr>
              <w:t>Czúcz</w:t>
            </w:r>
            <w:proofErr w:type="spellEnd"/>
            <w:r w:rsidRPr="000E2A38">
              <w:rPr>
                <w:color w:val="000000"/>
              </w:rPr>
              <w:t xml:space="preserve"> Ottó egyetemi tanár 70. születésnapjára, Szeged, 2016., 61-83. pp</w:t>
            </w:r>
          </w:p>
          <w:bookmarkEnd w:id="0"/>
          <w:p w14:paraId="54275C52" w14:textId="77777777" w:rsidR="00E71D6F" w:rsidRPr="000E2A38" w:rsidRDefault="00E71D6F" w:rsidP="00B3609A">
            <w:pPr>
              <w:pStyle w:val="Listaszerbekezds"/>
              <w:spacing w:after="0" w:line="240" w:lineRule="auto"/>
            </w:pPr>
          </w:p>
        </w:tc>
      </w:tr>
    </w:tbl>
    <w:p w14:paraId="54275C54" w14:textId="77777777" w:rsidR="00D230F3" w:rsidRDefault="00D230F3" w:rsidP="00D230F3"/>
    <w:p w14:paraId="54275C55" w14:textId="77777777" w:rsidR="0010535D" w:rsidRDefault="0010535D"/>
    <w:sectPr w:rsidR="0010535D" w:rsidSect="00E67112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7219" w14:textId="77777777" w:rsidR="00220D60" w:rsidRDefault="00220D60">
      <w:pPr>
        <w:spacing w:after="0" w:line="240" w:lineRule="auto"/>
      </w:pPr>
      <w:r>
        <w:separator/>
      </w:r>
    </w:p>
  </w:endnote>
  <w:endnote w:type="continuationSeparator" w:id="0">
    <w:p w14:paraId="0A0835F9" w14:textId="77777777" w:rsidR="00220D60" w:rsidRDefault="0022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E62A" w14:textId="77777777" w:rsidR="00220D60" w:rsidRDefault="00220D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154E30" w14:textId="77777777" w:rsidR="00220D60" w:rsidRDefault="0022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5C5A" w14:textId="77777777" w:rsidR="000C4A11" w:rsidRDefault="000C4A11" w:rsidP="000C4A11">
    <w:pPr>
      <w:pStyle w:val="lfej"/>
      <w:pBdr>
        <w:bottom w:val="double" w:sz="12" w:space="1" w:color="000000"/>
      </w:pBdr>
      <w:jc w:val="center"/>
      <w:rPr>
        <w:rFonts w:cs="Calibri"/>
        <w:smallCaps/>
        <w:szCs w:val="24"/>
      </w:rPr>
    </w:pPr>
    <w:r>
      <w:rPr>
        <w:rFonts w:cs="Calibri"/>
        <w:smallCaps/>
        <w:szCs w:val="24"/>
      </w:rPr>
      <w:t>Miskolci Egyetem Állam –és Jogtudományi Kar</w:t>
    </w:r>
  </w:p>
  <w:p w14:paraId="54275C5B" w14:textId="77777777" w:rsidR="00B54B38" w:rsidRPr="000C4A11" w:rsidRDefault="00B54B38" w:rsidP="000C4A1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57F6"/>
    <w:multiLevelType w:val="multilevel"/>
    <w:tmpl w:val="9D567526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35D739E4"/>
    <w:multiLevelType w:val="multilevel"/>
    <w:tmpl w:val="FEC4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38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146B1"/>
    <w:multiLevelType w:val="hybridMultilevel"/>
    <w:tmpl w:val="4918AC2A"/>
    <w:lvl w:ilvl="0" w:tplc="5A4CB2A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55638B"/>
    <w:multiLevelType w:val="hybridMultilevel"/>
    <w:tmpl w:val="41223F9C"/>
    <w:lvl w:ilvl="0" w:tplc="1B364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22503"/>
    <w:multiLevelType w:val="hybridMultilevel"/>
    <w:tmpl w:val="BEBA88AC"/>
    <w:lvl w:ilvl="0" w:tplc="9C2E3744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4F81BD" w:themeColor="accent1"/>
        <w:sz w:val="2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857035">
    <w:abstractNumId w:val="0"/>
  </w:num>
  <w:num w:numId="2" w16cid:durableId="273833737">
    <w:abstractNumId w:val="4"/>
  </w:num>
  <w:num w:numId="3" w16cid:durableId="1303580944">
    <w:abstractNumId w:val="2"/>
  </w:num>
  <w:num w:numId="4" w16cid:durableId="748431919">
    <w:abstractNumId w:val="1"/>
  </w:num>
  <w:num w:numId="5" w16cid:durableId="17796437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NDA3NTUxMQAiYyUdpeDU4uLM/DyQAqNaAGVOzDEsAAAA"/>
  </w:docVars>
  <w:rsids>
    <w:rsidRoot w:val="0010535D"/>
    <w:rsid w:val="000168C1"/>
    <w:rsid w:val="00043B07"/>
    <w:rsid w:val="00050AE3"/>
    <w:rsid w:val="000618E3"/>
    <w:rsid w:val="00095D95"/>
    <w:rsid w:val="000C4A11"/>
    <w:rsid w:val="000E2A38"/>
    <w:rsid w:val="000E5D39"/>
    <w:rsid w:val="000F3019"/>
    <w:rsid w:val="0010535D"/>
    <w:rsid w:val="00106939"/>
    <w:rsid w:val="00155121"/>
    <w:rsid w:val="001A4A17"/>
    <w:rsid w:val="001B1D7D"/>
    <w:rsid w:val="001E35DD"/>
    <w:rsid w:val="00211DB3"/>
    <w:rsid w:val="00220D60"/>
    <w:rsid w:val="002312DF"/>
    <w:rsid w:val="0024486B"/>
    <w:rsid w:val="00277528"/>
    <w:rsid w:val="002B7DB6"/>
    <w:rsid w:val="002E1346"/>
    <w:rsid w:val="002F7AF4"/>
    <w:rsid w:val="00306920"/>
    <w:rsid w:val="00312555"/>
    <w:rsid w:val="00315AC0"/>
    <w:rsid w:val="0034538E"/>
    <w:rsid w:val="003542A3"/>
    <w:rsid w:val="003807B3"/>
    <w:rsid w:val="003915B5"/>
    <w:rsid w:val="003A0C76"/>
    <w:rsid w:val="003A16CE"/>
    <w:rsid w:val="003A3C40"/>
    <w:rsid w:val="003D0716"/>
    <w:rsid w:val="003F26AF"/>
    <w:rsid w:val="00413EC1"/>
    <w:rsid w:val="00433B4A"/>
    <w:rsid w:val="00435B81"/>
    <w:rsid w:val="00467A35"/>
    <w:rsid w:val="00476B3A"/>
    <w:rsid w:val="00485D30"/>
    <w:rsid w:val="00487F77"/>
    <w:rsid w:val="004A63F3"/>
    <w:rsid w:val="004C3D18"/>
    <w:rsid w:val="004F0518"/>
    <w:rsid w:val="00501A04"/>
    <w:rsid w:val="00520E19"/>
    <w:rsid w:val="005275F2"/>
    <w:rsid w:val="00544632"/>
    <w:rsid w:val="0057601B"/>
    <w:rsid w:val="00585445"/>
    <w:rsid w:val="005B34D3"/>
    <w:rsid w:val="005F71C3"/>
    <w:rsid w:val="006079E1"/>
    <w:rsid w:val="00612067"/>
    <w:rsid w:val="00615AF1"/>
    <w:rsid w:val="006177E7"/>
    <w:rsid w:val="00642B3D"/>
    <w:rsid w:val="00644753"/>
    <w:rsid w:val="00651007"/>
    <w:rsid w:val="00666214"/>
    <w:rsid w:val="00666AC8"/>
    <w:rsid w:val="00666D9E"/>
    <w:rsid w:val="00681C5C"/>
    <w:rsid w:val="006908F0"/>
    <w:rsid w:val="00690B14"/>
    <w:rsid w:val="00691895"/>
    <w:rsid w:val="006B4FD9"/>
    <w:rsid w:val="007267D9"/>
    <w:rsid w:val="0073510D"/>
    <w:rsid w:val="007362BB"/>
    <w:rsid w:val="00772AEB"/>
    <w:rsid w:val="0077572F"/>
    <w:rsid w:val="0077591B"/>
    <w:rsid w:val="0077658B"/>
    <w:rsid w:val="00791490"/>
    <w:rsid w:val="007A2191"/>
    <w:rsid w:val="007A2F7C"/>
    <w:rsid w:val="007B2B03"/>
    <w:rsid w:val="007C11A1"/>
    <w:rsid w:val="007C3CDD"/>
    <w:rsid w:val="007C68D5"/>
    <w:rsid w:val="007D28EB"/>
    <w:rsid w:val="007D32F7"/>
    <w:rsid w:val="007D40BE"/>
    <w:rsid w:val="007D6E4D"/>
    <w:rsid w:val="007D7821"/>
    <w:rsid w:val="007E2C61"/>
    <w:rsid w:val="007F1349"/>
    <w:rsid w:val="007F4F13"/>
    <w:rsid w:val="00833A20"/>
    <w:rsid w:val="008372DE"/>
    <w:rsid w:val="00855E0D"/>
    <w:rsid w:val="008744B7"/>
    <w:rsid w:val="0088221A"/>
    <w:rsid w:val="00897BA8"/>
    <w:rsid w:val="008B10D7"/>
    <w:rsid w:val="008C7F12"/>
    <w:rsid w:val="008D3471"/>
    <w:rsid w:val="008F1178"/>
    <w:rsid w:val="008F1A4E"/>
    <w:rsid w:val="00921EDC"/>
    <w:rsid w:val="009321B8"/>
    <w:rsid w:val="009708B0"/>
    <w:rsid w:val="00990356"/>
    <w:rsid w:val="009D2F4A"/>
    <w:rsid w:val="009E10F4"/>
    <w:rsid w:val="009E3759"/>
    <w:rsid w:val="009F3CFF"/>
    <w:rsid w:val="00A172E3"/>
    <w:rsid w:val="00A5370C"/>
    <w:rsid w:val="00A57904"/>
    <w:rsid w:val="00A60883"/>
    <w:rsid w:val="00A91E2D"/>
    <w:rsid w:val="00AA1BDC"/>
    <w:rsid w:val="00AE4169"/>
    <w:rsid w:val="00B05EAD"/>
    <w:rsid w:val="00B061CE"/>
    <w:rsid w:val="00B13DFB"/>
    <w:rsid w:val="00B20A5E"/>
    <w:rsid w:val="00B3609A"/>
    <w:rsid w:val="00B37181"/>
    <w:rsid w:val="00B4087F"/>
    <w:rsid w:val="00B54B38"/>
    <w:rsid w:val="00B569AA"/>
    <w:rsid w:val="00B63FC1"/>
    <w:rsid w:val="00BC1454"/>
    <w:rsid w:val="00BF4793"/>
    <w:rsid w:val="00BF63EE"/>
    <w:rsid w:val="00C02BE1"/>
    <w:rsid w:val="00C30267"/>
    <w:rsid w:val="00C42354"/>
    <w:rsid w:val="00C72DA8"/>
    <w:rsid w:val="00C972A1"/>
    <w:rsid w:val="00CC1391"/>
    <w:rsid w:val="00D22798"/>
    <w:rsid w:val="00D230F3"/>
    <w:rsid w:val="00D40DE0"/>
    <w:rsid w:val="00D64240"/>
    <w:rsid w:val="00D74EE6"/>
    <w:rsid w:val="00D91E8E"/>
    <w:rsid w:val="00DA3810"/>
    <w:rsid w:val="00DC37BD"/>
    <w:rsid w:val="00DE3173"/>
    <w:rsid w:val="00DF1BA7"/>
    <w:rsid w:val="00E232CE"/>
    <w:rsid w:val="00E24DC4"/>
    <w:rsid w:val="00E26775"/>
    <w:rsid w:val="00E50513"/>
    <w:rsid w:val="00E510FB"/>
    <w:rsid w:val="00E57C21"/>
    <w:rsid w:val="00E57DF8"/>
    <w:rsid w:val="00E64576"/>
    <w:rsid w:val="00E67112"/>
    <w:rsid w:val="00E71D6F"/>
    <w:rsid w:val="00E97302"/>
    <w:rsid w:val="00EF2F6D"/>
    <w:rsid w:val="00F011A2"/>
    <w:rsid w:val="00F01EFE"/>
    <w:rsid w:val="00F108E2"/>
    <w:rsid w:val="00F130D5"/>
    <w:rsid w:val="00F4044E"/>
    <w:rsid w:val="00F51F96"/>
    <w:rsid w:val="00F61593"/>
    <w:rsid w:val="00FA2BB7"/>
    <w:rsid w:val="00FB4CCF"/>
    <w:rsid w:val="00FC451C"/>
    <w:rsid w:val="00FD5E8A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BFD"/>
  <w15:docId w15:val="{8A00F19B-212A-40E1-AE9A-D6190102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7C3CDD"/>
    <w:pPr>
      <w:suppressAutoHyphens/>
      <w:spacing w:after="120"/>
      <w:jc w:val="both"/>
    </w:pPr>
    <w:rPr>
      <w:rFonts w:ascii="Times New Roman" w:hAnsi="Times New Roman"/>
    </w:rPr>
  </w:style>
  <w:style w:type="paragraph" w:styleId="Cmsor2">
    <w:name w:val="heading 2"/>
    <w:basedOn w:val="Norml"/>
    <w:next w:val="Norml"/>
    <w:autoRedefine/>
    <w:rsid w:val="007C3CDD"/>
    <w:pPr>
      <w:keepNext/>
      <w:numPr>
        <w:ilvl w:val="1"/>
        <w:numId w:val="1"/>
      </w:numPr>
      <w:spacing w:before="360" w:after="240"/>
      <w:outlineLvl w:val="1"/>
    </w:pPr>
    <w:rPr>
      <w:rFonts w:eastAsia="Times New Roman"/>
      <w:b/>
      <w:bCs/>
      <w:iCs/>
      <w:sz w:val="24"/>
      <w:szCs w:val="28"/>
    </w:rPr>
  </w:style>
  <w:style w:type="paragraph" w:styleId="Cmsor3">
    <w:name w:val="heading 3"/>
    <w:basedOn w:val="Norml"/>
    <w:next w:val="Norml"/>
    <w:autoRedefine/>
    <w:rsid w:val="007C3CDD"/>
    <w:pPr>
      <w:keepNext/>
      <w:keepLines/>
      <w:spacing w:before="240"/>
      <w:ind w:left="720" w:hanging="720"/>
      <w:outlineLvl w:val="2"/>
    </w:pPr>
    <w:rPr>
      <w:rFonts w:eastAsia="Times New Roman"/>
      <w:b/>
      <w:bCs/>
      <w:color w:val="1D3C5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WWOutlineListStyle">
    <w:name w:val="WW_OutlineListStyle"/>
    <w:basedOn w:val="Nemlista"/>
    <w:rsid w:val="007C3CDD"/>
    <w:pPr>
      <w:numPr>
        <w:numId w:val="1"/>
      </w:numPr>
    </w:pPr>
  </w:style>
  <w:style w:type="character" w:customStyle="1" w:styleId="Cmsor2Char">
    <w:name w:val="Címsor 2 Char"/>
    <w:basedOn w:val="Bekezdsalapbettpusa"/>
    <w:rsid w:val="007C3CDD"/>
    <w:rPr>
      <w:rFonts w:ascii="Times New Roman" w:eastAsia="Times New Roman" w:hAnsi="Times New Roman" w:cs="Times New Roman"/>
      <w:b/>
      <w:bCs/>
      <w:iCs/>
      <w:sz w:val="24"/>
      <w:szCs w:val="28"/>
    </w:rPr>
  </w:style>
  <w:style w:type="character" w:customStyle="1" w:styleId="Cmsor3Char">
    <w:name w:val="Címsor 3 Char"/>
    <w:basedOn w:val="Bekezdsalapbettpusa"/>
    <w:rsid w:val="007C3CDD"/>
    <w:rPr>
      <w:rFonts w:ascii="Times New Roman" w:eastAsia="Times New Roman" w:hAnsi="Times New Roman" w:cs="Times New Roman"/>
      <w:b/>
      <w:bCs/>
      <w:color w:val="1D3C57"/>
    </w:rPr>
  </w:style>
  <w:style w:type="paragraph" w:styleId="lfej">
    <w:name w:val="header"/>
    <w:basedOn w:val="Norml"/>
    <w:rsid w:val="007C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rsid w:val="007C3CDD"/>
    <w:rPr>
      <w:rFonts w:ascii="Times New Roman" w:hAnsi="Times New Roman"/>
    </w:rPr>
  </w:style>
  <w:style w:type="paragraph" w:styleId="llb">
    <w:name w:val="footer"/>
    <w:basedOn w:val="Norml"/>
    <w:rsid w:val="007C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rsid w:val="007C3CDD"/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semiHidden/>
    <w:unhideWhenUsed/>
    <w:rsid w:val="00D230F3"/>
    <w:pPr>
      <w:suppressAutoHyphens w:val="0"/>
      <w:autoSpaceDN/>
      <w:spacing w:after="0" w:line="240" w:lineRule="auto"/>
      <w:jc w:val="left"/>
      <w:textAlignment w:val="auto"/>
    </w:pPr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230F3"/>
    <w:rPr>
      <w:rFonts w:ascii="Times New Roman" w:eastAsia="Times New Roman" w:hAnsi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D230F3"/>
    <w:rPr>
      <w:vertAlign w:val="superscript"/>
    </w:rPr>
  </w:style>
  <w:style w:type="table" w:styleId="Rcsostblzat">
    <w:name w:val="Table Grid"/>
    <w:basedOn w:val="Normltblzat"/>
    <w:uiPriority w:val="59"/>
    <w:rsid w:val="00D2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9D2F4A"/>
    <w:pPr>
      <w:ind w:left="720"/>
      <w:contextualSpacing/>
    </w:pPr>
  </w:style>
  <w:style w:type="paragraph" w:customStyle="1" w:styleId="Listaszerbekezds1">
    <w:name w:val="Listaszerű bekezdés1"/>
    <w:basedOn w:val="Norml"/>
    <w:link w:val="ListParagraphChar"/>
    <w:rsid w:val="004C3D18"/>
    <w:pPr>
      <w:suppressAutoHyphens w:val="0"/>
      <w:autoSpaceDN/>
      <w:spacing w:after="200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4C3D18"/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4C3D18"/>
    <w:rPr>
      <w:color w:val="0000FF"/>
      <w:u w:val="single"/>
    </w:rPr>
  </w:style>
  <w:style w:type="paragraph" w:styleId="Szvegtrzs">
    <w:name w:val="Body Text"/>
    <w:basedOn w:val="Norml"/>
    <w:link w:val="SzvegtrzsChar"/>
    <w:rsid w:val="004C3D18"/>
    <w:pPr>
      <w:pBdr>
        <w:bottom w:val="single" w:sz="6" w:space="1" w:color="auto"/>
      </w:pBdr>
      <w:suppressAutoHyphens w:val="0"/>
      <w:autoSpaceDN/>
      <w:spacing w:after="0" w:line="240" w:lineRule="auto"/>
      <w:jc w:val="center"/>
      <w:textAlignment w:val="auto"/>
    </w:pPr>
    <w:rPr>
      <w:b/>
      <w:sz w:val="20"/>
      <w:szCs w:val="20"/>
      <w:lang w:eastAsia="ja-JP"/>
    </w:rPr>
  </w:style>
  <w:style w:type="character" w:customStyle="1" w:styleId="SzvegtrzsChar">
    <w:name w:val="Szövegtörzs Char"/>
    <w:basedOn w:val="Bekezdsalapbettpusa"/>
    <w:link w:val="Szvegtrzs"/>
    <w:rsid w:val="004C3D18"/>
    <w:rPr>
      <w:rFonts w:ascii="Times New Roman" w:hAnsi="Times New Roman"/>
      <w:b/>
      <w:sz w:val="20"/>
      <w:szCs w:val="20"/>
      <w:lang w:eastAsia="ja-JP"/>
    </w:rPr>
  </w:style>
  <w:style w:type="paragraph" w:styleId="NormlWeb">
    <w:name w:val="Normal (Web)"/>
    <w:basedOn w:val="Norml"/>
    <w:uiPriority w:val="99"/>
    <w:rsid w:val="000C4A11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">
    <w:name w:val="Emphasis"/>
    <w:qFormat/>
    <w:rsid w:val="001069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uiPriority w:val="1"/>
    <w:qFormat/>
    <w:rsid w:val="00E71D6F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2">
    <w:name w:val="Listaszerű bekezdés2"/>
    <w:basedOn w:val="Norml"/>
    <w:rsid w:val="008F1178"/>
    <w:pPr>
      <w:suppressAutoHyphens w:val="0"/>
      <w:autoSpaceDN/>
      <w:spacing w:after="200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paragraph" w:customStyle="1" w:styleId="Listaszerbekezds3">
    <w:name w:val="Listaszerű bekezdés3"/>
    <w:basedOn w:val="Norml"/>
    <w:rsid w:val="00B20A5E"/>
    <w:pPr>
      <w:suppressAutoHyphens w:val="0"/>
      <w:autoSpaceDN/>
      <w:spacing w:after="200"/>
      <w:ind w:left="720"/>
      <w:contextualSpacing/>
      <w:jc w:val="left"/>
      <w:textAlignment w:val="auto"/>
    </w:pPr>
    <w:rPr>
      <w:rFonts w:eastAsia="Times New Roman"/>
      <w:sz w:val="24"/>
      <w:szCs w:val="24"/>
      <w:lang w:eastAsia="hu-HU"/>
    </w:rPr>
  </w:style>
  <w:style w:type="character" w:customStyle="1" w:styleId="author">
    <w:name w:val="author"/>
    <w:rsid w:val="00B20A5E"/>
  </w:style>
  <w:style w:type="character" w:customStyle="1" w:styleId="apple-converted-space">
    <w:name w:val="apple-converted-space"/>
    <w:rsid w:val="00C42354"/>
  </w:style>
  <w:style w:type="paragraph" w:customStyle="1" w:styleId="Alaprtelmezett">
    <w:name w:val="Alapértelmezett"/>
    <w:rsid w:val="00FD5E8A"/>
    <w:pPr>
      <w:tabs>
        <w:tab w:val="left" w:pos="709"/>
      </w:tabs>
      <w:suppressAutoHyphens/>
      <w:autoSpaceDN/>
      <w:spacing w:before="60" w:after="60" w:line="100" w:lineRule="atLeast"/>
      <w:jc w:val="both"/>
      <w:textAlignment w:val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B915E2-8CB5-47A8-8DD8-D7FA6855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</dc:creator>
  <cp:lastModifiedBy>Révész Katalin</cp:lastModifiedBy>
  <cp:revision>5</cp:revision>
  <dcterms:created xsi:type="dcterms:W3CDTF">2025-02-05T11:59:00Z</dcterms:created>
  <dcterms:modified xsi:type="dcterms:W3CDTF">2026-03-05T10:48:00Z</dcterms:modified>
</cp:coreProperties>
</file>